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Title: 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How to open the lid in complex systems - from telecommunication to electrophysiology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Author: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Teodor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Buchner </w:t>
      </w:r>
      <w:r>
        <w:rPr>
          <w:rFonts w:cs="Times New Roman" w:ascii="Times New Roman" w:hAnsi="Times New Roman"/>
          <w:sz w:val="24"/>
          <w:szCs w:val="24"/>
          <w:lang w:val="en-US"/>
        </w:rPr>
        <w:t>(1)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Affiliation(s):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Faculty of Physics, Warsaw University of Technology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(1); </w:t>
      </w:r>
      <w:r>
        <w:rPr>
          <w:rFonts w:cs="Times New Roman" w:ascii="Times New Roman" w:hAnsi="Times New Roman"/>
          <w:sz w:val="24"/>
          <w:szCs w:val="24"/>
          <w:lang w:val="en-US"/>
        </w:rPr>
        <w:t>EXATEL S.A.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(2)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Abstract: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As prominent members of energy preserving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(i.e. lazy)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mankind, we tend to use/abuse intellectual cliches to project any new knowledge onto our semantic space. This reduces </w:t>
      </w:r>
      <w:bookmarkStart w:id="0" w:name="tw-target-text"/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cognitive dissonance and brings us back to safety. I would like to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refer to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two distinct examples in the area of complex systems.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In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bioengineering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, we tend to use equivalent circuits, which are treated as representation of many biological, chemical and physical processes. They ease interpretation of any process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up to the level of absurd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. If any voltage drop can be represented as a resistor, what does it actually explain from the rich physical reality?  Here I show our recent results on propagation of ECG as an electromagnetic wave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They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show what can you achieve if you move only one step deeper in theory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, to consider a complex nature of human tissue, instead of a typical assumption, that a man is made of metal. It is also important to remember words of caution expressed by Kenneth Cole and Alexander Mauro, on how not to abuse permittivity spectra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We get to conclusion, that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complex system physics as an important tool to understand the reality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, and that interpretation of large data using domain knowledge always has advantage over plain AI methods.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In telecommunication, in turn, we (complex systems physicists) have a tendency to treat internet as a huge, flat, evolutionary network. I argue, that if you ask network engineers, they rather see a network of networks, which are present in many different layers. Some of them, indeed, represent evolutionary networks, where physics of complex systems should be applied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in order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to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find answer of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well-posed and important business problems.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In telecommunication we definitely know the answer, but we are still looking for good questions and good areas of application, that would be acknowledged by network traffic engineers.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It is not about answering our own questions. It is about the huge amounts of data, which should be opened in a meaningful way. I also refer to presence of specific traffic patterns, which are important both for traffic engineering and for cybersecurity.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Keywords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en-US"/>
        </w:rPr>
        <w:t>Electrocardiography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(1); </w:t>
      </w:r>
      <w:r>
        <w:rPr>
          <w:rFonts w:cs="Times New Roman" w:ascii="Times New Roman" w:hAnsi="Times New Roman"/>
          <w:sz w:val="24"/>
          <w:szCs w:val="24"/>
          <w:lang w:val="en-US"/>
        </w:rPr>
        <w:t>Impedance spectra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(2); </w:t>
      </w:r>
      <w:r>
        <w:rPr>
          <w:rFonts w:cs="Times New Roman" w:ascii="Times New Roman" w:hAnsi="Times New Roman"/>
          <w:sz w:val="24"/>
          <w:szCs w:val="24"/>
          <w:lang w:val="en-US"/>
        </w:rPr>
        <w:t>Telecommunication network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(3).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Author Profiles (s):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https://www.linkedin.com/in/teodor-buchner-163a272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https://scholar.google.com/citations?user=rnwu4gQAAAAJ&amp;hl=en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https://orcid.org/0000-0003-0030-3194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https://www.researchgate.net/profile/Teodor-Buchner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160"/>
        <w:rPr>
          <w:lang w:val="en-US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7e5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LibreOffice/7.0.4.2$Linux_X86_64 LibreOffice_project/00$Build-2</Application>
  <AppVersion>15.0000</AppVersion>
  <Pages>1</Pages>
  <Words>391</Words>
  <Characters>2253</Characters>
  <CharactersWithSpaces>2637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2023-08-31T14:01:00Z</dcterms:created>
  <dc:creator/>
  <dc:description/>
  <dc:language>pl-PL</dc:language>
  <cp:lastModifiedBy>Teodor Buchner</cp:lastModifiedBy>
  <dcterms:modified xsi:type="dcterms:W3CDTF">2023-10-05T23:09:59Z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